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济源市市管干部个人实绩公示表</w:t>
      </w:r>
    </w:p>
    <w:tbl>
      <w:tblPr>
        <w:tblStyle w:val="5"/>
        <w:tblpPr w:leftFromText="180" w:rightFromText="180" w:vertAnchor="text" w:horzAnchor="page" w:tblpXSpec="center" w:tblpY="416"/>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680"/>
        <w:gridCol w:w="1347"/>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75" w:type="dxa"/>
            <w:tcBorders>
              <w:top w:val="single" w:color="auto" w:sz="12" w:space="0"/>
              <w:left w:val="single" w:color="auto" w:sz="12" w:space="0"/>
            </w:tcBorders>
            <w:noWrap w:val="0"/>
            <w:vAlign w:val="center"/>
          </w:tcPr>
          <w:p>
            <w:pPr>
              <w:spacing w:line="320" w:lineRule="exact"/>
              <w:jc w:val="center"/>
              <w:rPr>
                <w:rFonts w:hint="eastAsia" w:ascii="黑体" w:eastAsia="黑体"/>
                <w:szCs w:val="21"/>
              </w:rPr>
            </w:pPr>
            <w:r>
              <w:rPr>
                <w:rFonts w:hint="eastAsia" w:ascii="黑体" w:eastAsia="黑体"/>
                <w:szCs w:val="21"/>
              </w:rPr>
              <w:t>姓 名</w:t>
            </w:r>
          </w:p>
        </w:tc>
        <w:tc>
          <w:tcPr>
            <w:tcW w:w="1680" w:type="dxa"/>
            <w:tcBorders>
              <w:top w:val="single" w:color="auto" w:sz="12" w:space="0"/>
            </w:tcBorders>
            <w:noWrap w:val="0"/>
            <w:vAlign w:val="center"/>
          </w:tcPr>
          <w:p>
            <w:pPr>
              <w:spacing w:line="320" w:lineRule="exact"/>
              <w:jc w:val="center"/>
              <w:rPr>
                <w:rFonts w:hint="eastAsia" w:ascii="黑体" w:eastAsia="黑体"/>
                <w:szCs w:val="21"/>
                <w:lang w:eastAsia="zh-CN"/>
              </w:rPr>
            </w:pPr>
            <w:r>
              <w:rPr>
                <w:rFonts w:hint="eastAsia" w:ascii="楷体_GB2312" w:hAnsi="楷体_GB2312" w:eastAsia="楷体_GB2312" w:cs="楷体_GB2312"/>
                <w:szCs w:val="21"/>
                <w:lang w:eastAsia="zh-CN"/>
              </w:rPr>
              <w:t>李小波</w:t>
            </w:r>
          </w:p>
        </w:tc>
        <w:tc>
          <w:tcPr>
            <w:tcW w:w="1347" w:type="dxa"/>
            <w:tcBorders>
              <w:top w:val="single" w:color="auto" w:sz="12" w:space="0"/>
              <w:right w:val="single" w:color="auto" w:sz="4" w:space="0"/>
            </w:tcBorders>
            <w:noWrap w:val="0"/>
            <w:vAlign w:val="center"/>
          </w:tcPr>
          <w:p>
            <w:pPr>
              <w:spacing w:line="320" w:lineRule="exact"/>
              <w:jc w:val="center"/>
              <w:rPr>
                <w:rFonts w:hint="eastAsia" w:ascii="黑体" w:eastAsia="黑体"/>
                <w:szCs w:val="21"/>
              </w:rPr>
            </w:pPr>
            <w:r>
              <w:rPr>
                <w:rFonts w:hint="eastAsia" w:ascii="黑体" w:eastAsia="黑体"/>
                <w:szCs w:val="21"/>
              </w:rPr>
              <w:t>现任职务</w:t>
            </w:r>
          </w:p>
        </w:tc>
        <w:tc>
          <w:tcPr>
            <w:tcW w:w="4305" w:type="dxa"/>
            <w:tcBorders>
              <w:top w:val="single" w:color="auto" w:sz="12" w:space="0"/>
              <w:right w:val="single" w:color="auto" w:sz="12" w:space="0"/>
            </w:tcBorders>
            <w:noWrap w:val="0"/>
            <w:vAlign w:val="center"/>
          </w:tcPr>
          <w:p>
            <w:pPr>
              <w:spacing w:line="320" w:lineRule="exact"/>
              <w:jc w:val="center"/>
              <w:rPr>
                <w:rFonts w:hint="eastAsia" w:ascii="黑体" w:eastAsia="黑体"/>
                <w:szCs w:val="21"/>
                <w:lang w:eastAsia="zh-CN"/>
              </w:rPr>
            </w:pPr>
            <w:r>
              <w:rPr>
                <w:rFonts w:hint="eastAsia" w:ascii="仿宋_GB2312" w:hAnsi="仿宋_GB2312" w:eastAsia="仿宋_GB2312" w:cs="仿宋_GB2312"/>
                <w:szCs w:val="21"/>
                <w:lang w:eastAsia="zh-CN"/>
              </w:rPr>
              <w:t>事业单位登记管理局局长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1275" w:type="dxa"/>
            <w:tcBorders>
              <w:left w:val="single" w:color="auto" w:sz="12" w:space="0"/>
            </w:tcBorders>
            <w:noWrap w:val="0"/>
            <w:vAlign w:val="center"/>
          </w:tcPr>
          <w:p>
            <w:pPr>
              <w:spacing w:line="300" w:lineRule="exact"/>
              <w:jc w:val="center"/>
              <w:rPr>
                <w:rFonts w:hint="eastAsia" w:ascii="黑体" w:hAnsi="黑体" w:eastAsia="黑体" w:cs="黑体"/>
                <w:szCs w:val="21"/>
              </w:rPr>
            </w:pPr>
            <w:r>
              <w:rPr>
                <w:rFonts w:hint="eastAsia" w:ascii="黑体" w:hAnsi="黑体" w:eastAsia="黑体" w:cs="黑体"/>
                <w:szCs w:val="21"/>
              </w:rPr>
              <w:t>主 管 或</w:t>
            </w:r>
          </w:p>
          <w:p>
            <w:pPr>
              <w:spacing w:line="320" w:lineRule="exact"/>
              <w:jc w:val="center"/>
              <w:rPr>
                <w:rFonts w:hint="eastAsia" w:ascii="黑体" w:hAnsi="黑体" w:eastAsia="黑体" w:cs="黑体"/>
                <w:szCs w:val="21"/>
              </w:rPr>
            </w:pPr>
            <w:r>
              <w:rPr>
                <w:rFonts w:hint="eastAsia" w:ascii="黑体" w:hAnsi="黑体" w:eastAsia="黑体" w:cs="黑体"/>
                <w:szCs w:val="21"/>
              </w:rPr>
              <w:t>分管工作</w:t>
            </w:r>
          </w:p>
        </w:tc>
        <w:tc>
          <w:tcPr>
            <w:tcW w:w="7332" w:type="dxa"/>
            <w:gridSpan w:val="3"/>
            <w:tcBorders>
              <w:right w:val="single" w:color="auto" w:sz="12" w:space="0"/>
            </w:tcBorders>
            <w:noWrap w:val="0"/>
            <w:vAlign w:val="center"/>
          </w:tcPr>
          <w:p>
            <w:pPr>
              <w:spacing w:line="300" w:lineRule="exact"/>
              <w:rPr>
                <w:rFonts w:hint="eastAsia" w:ascii="宋体" w:hAnsi="宋体"/>
                <w:szCs w:val="21"/>
              </w:rPr>
            </w:pPr>
            <w:r>
              <w:rPr>
                <w:rFonts w:hint="eastAsia" w:ascii="仿宋_GB2312" w:hAnsi="仿宋_GB2312" w:eastAsia="仿宋_GB2312" w:cs="仿宋_GB2312"/>
                <w:szCs w:val="21"/>
                <w:lang w:eastAsia="zh-CN"/>
              </w:rPr>
              <w:t>事业单位机构编制管理，事业单位法人登记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5" w:hRule="atLeast"/>
          <w:jc w:val="center"/>
        </w:trPr>
        <w:tc>
          <w:tcPr>
            <w:tcW w:w="1275" w:type="dxa"/>
            <w:tcBorders>
              <w:left w:val="single" w:color="auto" w:sz="12" w:space="0"/>
            </w:tcBorders>
            <w:noWrap w:val="0"/>
            <w:vAlign w:val="center"/>
          </w:tcPr>
          <w:p>
            <w:pPr>
              <w:spacing w:line="300" w:lineRule="exact"/>
              <w:jc w:val="center"/>
              <w:rPr>
                <w:rFonts w:hint="eastAsia" w:ascii="黑体" w:hAnsi="黑体" w:eastAsia="黑体" w:cs="黑体"/>
                <w:szCs w:val="21"/>
              </w:rPr>
            </w:pPr>
            <w:r>
              <w:rPr>
                <w:rFonts w:hint="eastAsia" w:ascii="黑体" w:hAnsi="黑体" w:eastAsia="黑体" w:cs="黑体"/>
                <w:szCs w:val="21"/>
              </w:rPr>
              <w:t>主</w:t>
            </w:r>
          </w:p>
          <w:p>
            <w:pPr>
              <w:spacing w:line="300" w:lineRule="exact"/>
              <w:jc w:val="center"/>
              <w:rPr>
                <w:rFonts w:hint="eastAsia" w:ascii="黑体" w:hAnsi="黑体" w:eastAsia="黑体" w:cs="黑体"/>
                <w:szCs w:val="21"/>
              </w:rPr>
            </w:pPr>
          </w:p>
          <w:p>
            <w:pPr>
              <w:spacing w:line="300" w:lineRule="exact"/>
              <w:jc w:val="center"/>
              <w:rPr>
                <w:rFonts w:hint="eastAsia" w:ascii="黑体" w:hAnsi="黑体" w:eastAsia="黑体" w:cs="黑体"/>
                <w:szCs w:val="21"/>
              </w:rPr>
            </w:pPr>
            <w:r>
              <w:rPr>
                <w:rFonts w:hint="eastAsia" w:ascii="黑体" w:hAnsi="黑体" w:eastAsia="黑体" w:cs="黑体"/>
                <w:szCs w:val="21"/>
              </w:rPr>
              <w:t>要</w:t>
            </w:r>
          </w:p>
          <w:p>
            <w:pPr>
              <w:spacing w:line="300" w:lineRule="exact"/>
              <w:jc w:val="center"/>
              <w:rPr>
                <w:rFonts w:hint="eastAsia" w:ascii="黑体" w:hAnsi="黑体" w:eastAsia="黑体" w:cs="黑体"/>
                <w:szCs w:val="21"/>
              </w:rPr>
            </w:pPr>
          </w:p>
          <w:p>
            <w:pPr>
              <w:spacing w:line="300" w:lineRule="exact"/>
              <w:jc w:val="center"/>
              <w:rPr>
                <w:rFonts w:hint="eastAsia" w:ascii="黑体" w:hAnsi="黑体" w:eastAsia="黑体" w:cs="黑体"/>
                <w:szCs w:val="21"/>
              </w:rPr>
            </w:pPr>
            <w:r>
              <w:rPr>
                <w:rFonts w:hint="eastAsia" w:ascii="黑体" w:hAnsi="黑体" w:eastAsia="黑体" w:cs="黑体"/>
                <w:szCs w:val="21"/>
              </w:rPr>
              <w:t>工</w:t>
            </w:r>
          </w:p>
          <w:p>
            <w:pPr>
              <w:spacing w:line="300" w:lineRule="exact"/>
              <w:jc w:val="center"/>
              <w:rPr>
                <w:rFonts w:hint="eastAsia" w:ascii="黑体" w:hAnsi="黑体" w:eastAsia="黑体" w:cs="黑体"/>
                <w:szCs w:val="21"/>
              </w:rPr>
            </w:pPr>
          </w:p>
          <w:p>
            <w:pPr>
              <w:spacing w:line="300" w:lineRule="exact"/>
              <w:jc w:val="center"/>
              <w:rPr>
                <w:rFonts w:hint="eastAsia" w:ascii="黑体" w:hAnsi="黑体" w:eastAsia="黑体" w:cs="黑体"/>
                <w:szCs w:val="21"/>
              </w:rPr>
            </w:pPr>
            <w:r>
              <w:rPr>
                <w:rFonts w:hint="eastAsia" w:ascii="黑体" w:hAnsi="黑体" w:eastAsia="黑体" w:cs="黑体"/>
                <w:szCs w:val="21"/>
              </w:rPr>
              <w:t>作</w:t>
            </w:r>
          </w:p>
          <w:p>
            <w:pPr>
              <w:spacing w:line="300" w:lineRule="exact"/>
              <w:jc w:val="center"/>
              <w:rPr>
                <w:rFonts w:hint="eastAsia" w:ascii="黑体" w:hAnsi="黑体" w:eastAsia="黑体" w:cs="黑体"/>
                <w:szCs w:val="21"/>
              </w:rPr>
            </w:pPr>
          </w:p>
          <w:p>
            <w:pPr>
              <w:spacing w:line="300" w:lineRule="exact"/>
              <w:jc w:val="center"/>
              <w:rPr>
                <w:rFonts w:hint="eastAsia" w:ascii="黑体" w:hAnsi="黑体" w:eastAsia="黑体" w:cs="黑体"/>
                <w:szCs w:val="21"/>
              </w:rPr>
            </w:pPr>
            <w:r>
              <w:rPr>
                <w:rFonts w:hint="eastAsia" w:ascii="黑体" w:hAnsi="黑体" w:eastAsia="黑体" w:cs="黑体"/>
                <w:szCs w:val="21"/>
              </w:rPr>
              <w:t>实</w:t>
            </w:r>
          </w:p>
          <w:p>
            <w:pPr>
              <w:spacing w:line="300" w:lineRule="exact"/>
              <w:jc w:val="center"/>
              <w:rPr>
                <w:rFonts w:hint="eastAsia" w:ascii="黑体" w:hAnsi="黑体" w:eastAsia="黑体" w:cs="黑体"/>
                <w:szCs w:val="21"/>
              </w:rPr>
            </w:pPr>
          </w:p>
          <w:p>
            <w:pPr>
              <w:spacing w:line="320" w:lineRule="exact"/>
              <w:jc w:val="center"/>
              <w:rPr>
                <w:rFonts w:hint="eastAsia" w:ascii="黑体" w:hAnsi="黑体" w:eastAsia="黑体" w:cs="黑体"/>
                <w:szCs w:val="21"/>
              </w:rPr>
            </w:pPr>
            <w:r>
              <w:rPr>
                <w:rFonts w:hint="eastAsia" w:ascii="黑体" w:hAnsi="黑体" w:eastAsia="黑体" w:cs="黑体"/>
                <w:szCs w:val="21"/>
              </w:rPr>
              <w:t>绩</w:t>
            </w:r>
          </w:p>
        </w:tc>
        <w:tc>
          <w:tcPr>
            <w:tcW w:w="7332" w:type="dxa"/>
            <w:gridSpan w:val="3"/>
            <w:tcBorders>
              <w:right w:val="single" w:color="auto" w:sz="12" w:space="0"/>
            </w:tcBorders>
            <w:noWrap w:val="0"/>
            <w:vAlign w:val="center"/>
          </w:tcPr>
          <w:p>
            <w:pPr>
              <w:keepNext w:val="0"/>
              <w:keepLines w:val="0"/>
              <w:pageBreakBefore w:val="0"/>
              <w:widowControl w:val="0"/>
              <w:numPr>
                <w:ilvl w:val="0"/>
                <w:numId w:val="1"/>
              </w:numPr>
              <w:kinsoku/>
              <w:wordWrap/>
              <w:overflowPunct/>
              <w:topLinePunct w:val="0"/>
              <w:autoSpaceDE/>
              <w:bidi w:val="0"/>
              <w:adjustRightInd/>
              <w:snapToGrid/>
              <w:spacing w:line="240" w:lineRule="exact"/>
              <w:ind w:right="0" w:rightChars="0" w:firstLine="400" w:firstLineChars="200"/>
              <w:jc w:val="both"/>
              <w:textAlignment w:val="auto"/>
              <w:outlineLvl w:val="9"/>
              <w:rPr>
                <w:rFonts w:hint="eastAsia" w:ascii="黑体" w:hAnsi="黑体" w:eastAsia="黑体" w:cs="黑体"/>
                <w:spacing w:val="-5"/>
                <w:kern w:val="2"/>
                <w:sz w:val="21"/>
                <w:szCs w:val="21"/>
                <w:lang w:val="en-US" w:eastAsia="zh-CN" w:bidi="ar-SA"/>
              </w:rPr>
            </w:pPr>
            <w:r>
              <w:rPr>
                <w:rFonts w:hint="eastAsia" w:ascii="黑体" w:hAnsi="黑体" w:eastAsia="黑体" w:cs="黑体"/>
                <w:b w:val="0"/>
                <w:bCs w:val="0"/>
                <w:spacing w:val="-5"/>
                <w:kern w:val="2"/>
                <w:sz w:val="21"/>
                <w:szCs w:val="21"/>
                <w:lang w:val="en-US" w:eastAsia="zh-CN" w:bidi="ar-SA"/>
              </w:rPr>
              <w:t>稳妥推进事业单位</w:t>
            </w:r>
            <w:r>
              <w:rPr>
                <w:rFonts w:hint="eastAsia" w:ascii="黑体" w:hAnsi="黑体" w:eastAsia="黑体" w:cs="黑体"/>
                <w:spacing w:val="-5"/>
                <w:kern w:val="2"/>
                <w:sz w:val="21"/>
                <w:szCs w:val="21"/>
                <w:lang w:val="en-US" w:eastAsia="zh-CN" w:bidi="ar-SA"/>
              </w:rPr>
              <w:t>改革，进一步激发事业单位发展活力</w:t>
            </w:r>
          </w:p>
          <w:p>
            <w:pPr>
              <w:keepNext w:val="0"/>
              <w:keepLines w:val="0"/>
              <w:pageBreakBefore w:val="0"/>
              <w:widowControl w:val="0"/>
              <w:numPr>
                <w:numId w:val="0"/>
              </w:numPr>
              <w:kinsoku/>
              <w:wordWrap/>
              <w:overflowPunct/>
              <w:topLinePunct w:val="0"/>
              <w:autoSpaceDE/>
              <w:bidi w:val="0"/>
              <w:adjustRightInd/>
              <w:snapToGrid/>
              <w:spacing w:line="240" w:lineRule="exact"/>
              <w:ind w:right="0" w:rightChars="0" w:firstLine="402" w:firstLineChars="200"/>
              <w:jc w:val="both"/>
              <w:textAlignment w:val="auto"/>
              <w:outlineLvl w:val="9"/>
              <w:rPr>
                <w:rFonts w:hint="eastAsia" w:ascii="仿宋_GB2312" w:hAnsi="仿宋_GB2312" w:eastAsia="仿宋_GB2312" w:cs="仿宋_GB2312"/>
                <w:spacing w:val="-5"/>
                <w:kern w:val="2"/>
                <w:sz w:val="21"/>
                <w:szCs w:val="21"/>
                <w:lang w:val="en-US" w:eastAsia="zh-CN" w:bidi="ar-SA"/>
              </w:rPr>
            </w:pPr>
            <w:r>
              <w:rPr>
                <w:rFonts w:hint="eastAsia" w:ascii="仿宋_GB2312" w:hAnsi="仿宋_GB2312" w:eastAsia="仿宋_GB2312" w:cs="仿宋_GB2312"/>
                <w:b/>
                <w:bCs/>
                <w:spacing w:val="-5"/>
                <w:kern w:val="2"/>
                <w:sz w:val="21"/>
                <w:szCs w:val="21"/>
                <w:lang w:val="en-US" w:eastAsia="zh-CN" w:bidi="ar-SA"/>
              </w:rPr>
              <w:t>一是</w:t>
            </w:r>
            <w:r>
              <w:rPr>
                <w:rFonts w:hint="eastAsia" w:ascii="仿宋_GB2312" w:hAnsi="仿宋_GB2312" w:eastAsia="仿宋_GB2312" w:cs="仿宋_GB2312"/>
                <w:spacing w:val="-5"/>
                <w:kern w:val="2"/>
                <w:sz w:val="21"/>
                <w:szCs w:val="21"/>
                <w:lang w:val="en-US" w:eastAsia="zh-CN" w:bidi="ar-SA"/>
              </w:rPr>
              <w:t>协作配合，圆满完成行政类事业单位梳理工作。严格按照“三结合”工作原则，全面开展承担行政职能事业单位梳理填报，结合部门权责清单，最终确定事业单位承担的行政职能，确保单位不重报、不漏报、不错报，进一步摸清底数和存在的问题。</w:t>
            </w:r>
            <w:r>
              <w:rPr>
                <w:rFonts w:hint="eastAsia" w:ascii="仿宋_GB2312" w:hAnsi="仿宋_GB2312" w:eastAsia="仿宋_GB2312" w:cs="仿宋_GB2312"/>
                <w:b/>
                <w:bCs/>
                <w:spacing w:val="-5"/>
                <w:kern w:val="2"/>
                <w:sz w:val="21"/>
                <w:szCs w:val="21"/>
                <w:lang w:val="en-US" w:eastAsia="zh-CN" w:bidi="ar-SA"/>
              </w:rPr>
              <w:t>二是</w:t>
            </w:r>
            <w:r>
              <w:rPr>
                <w:rFonts w:hint="eastAsia" w:ascii="仿宋_GB2312" w:hAnsi="仿宋_GB2312" w:eastAsia="仿宋_GB2312" w:cs="仿宋_GB2312"/>
                <w:spacing w:val="-5"/>
                <w:kern w:val="2"/>
                <w:sz w:val="21"/>
                <w:szCs w:val="21"/>
                <w:lang w:val="en-US" w:eastAsia="zh-CN" w:bidi="ar-SA"/>
              </w:rPr>
              <w:t>分类推进，不同类型的事业单位改革次第展开。为确保经营类事业单位改革工作稳步推进，多次召集有关部门进行座谈协商，从政策保障、人员安置、社保衔接等方面确保经营类事业单位改革工作切实可行。12月21日市编委会议再次明确了相关部门职责，确保经营性事业单位改革积极稳妥有序推进。同时，为充分调动用人单位积极性，扩大单位的用人自主权，在充分调研的基础上，研究制定了《济源市公立医院员额制管理暂行办法》，目前，市人民医院、市中医院、市二院员额制管理试点工作正按计划积极推进。</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exact"/>
              <w:ind w:left="0" w:leftChars="0" w:firstLine="400" w:firstLineChars="200"/>
              <w:textAlignment w:val="auto"/>
              <w:rPr>
                <w:rFonts w:hint="eastAsia" w:ascii="黑体" w:hAnsi="黑体" w:eastAsia="黑体" w:cs="黑体"/>
                <w:b w:val="0"/>
                <w:bCs w:val="0"/>
                <w:color w:val="000000"/>
                <w:spacing w:val="-5"/>
                <w:kern w:val="2"/>
                <w:lang w:eastAsia="zh-CN"/>
              </w:rPr>
            </w:pPr>
            <w:r>
              <w:rPr>
                <w:rFonts w:hint="eastAsia" w:ascii="黑体" w:hAnsi="黑体" w:eastAsia="黑体" w:cs="黑体"/>
                <w:b w:val="0"/>
                <w:bCs w:val="0"/>
                <w:color w:val="000000"/>
                <w:spacing w:val="-5"/>
                <w:kern w:val="2"/>
                <w:lang w:eastAsia="zh-CN"/>
              </w:rPr>
              <w:t>进一步推进事业单位法人治理结构试点工作。</w:t>
            </w:r>
          </w:p>
          <w:p>
            <w:pPr>
              <w:keepNext w:val="0"/>
              <w:keepLines w:val="0"/>
              <w:pageBreakBefore w:val="0"/>
              <w:widowControl w:val="0"/>
              <w:numPr>
                <w:numId w:val="0"/>
              </w:numPr>
              <w:kinsoku/>
              <w:wordWrap/>
              <w:overflowPunct/>
              <w:topLinePunct w:val="0"/>
              <w:autoSpaceDE/>
              <w:autoSpaceDN w:val="0"/>
              <w:bidi w:val="0"/>
              <w:adjustRightInd/>
              <w:snapToGrid/>
              <w:spacing w:line="240" w:lineRule="exact"/>
              <w:ind w:leftChars="0" w:firstLine="400" w:firstLineChars="200"/>
              <w:textAlignment w:val="auto"/>
              <w:rPr>
                <w:rFonts w:hint="eastAsia" w:ascii="仿宋_GB2312" w:hAnsi="仿宋_GB2312" w:eastAsia="仿宋_GB2312" w:cs="仿宋_GB2312"/>
                <w:spacing w:val="-5"/>
                <w:kern w:val="2"/>
                <w:sz w:val="21"/>
                <w:szCs w:val="21"/>
                <w:lang w:val="en-US" w:eastAsia="zh-CN" w:bidi="ar-SA"/>
              </w:rPr>
            </w:pPr>
            <w:r>
              <w:rPr>
                <w:rFonts w:hint="eastAsia" w:ascii="仿宋_GB2312" w:hAnsi="仿宋_GB2312" w:eastAsia="仿宋_GB2312" w:cs="仿宋_GB2312"/>
                <w:spacing w:val="-5"/>
                <w:kern w:val="2"/>
                <w:sz w:val="21"/>
                <w:szCs w:val="21"/>
                <w:lang w:val="en-US" w:eastAsia="zh-CN" w:bidi="ar-SA"/>
              </w:rPr>
              <w:t>在济源一中和人民医院原有法人治理结构试点的基础上，充分利用试点单位理事会换届之机，积极向省编办争取，将济源一中作为全省教育系统事业单位法人治理结构试点单位，研究制定了《济源一中作为全省教育系统法人治理结构试点单位的改革实施方案》，并分别提请市编委会议和政府常务会议研究通过。在全省法人治理结构试点工作座谈会上，我市做了典型发言，省编办副主任王付林同志对我市济源一中法人治理结构试点工作提出了表扬。</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exact"/>
              <w:ind w:left="0" w:leftChars="0" w:firstLine="400" w:firstLineChars="200"/>
              <w:textAlignment w:val="auto"/>
              <w:rPr>
                <w:rFonts w:hint="eastAsia" w:ascii="黑体" w:hAnsi="黑体" w:eastAsia="黑体" w:cs="黑体"/>
                <w:b w:val="0"/>
                <w:bCs w:val="0"/>
                <w:color w:val="000000"/>
                <w:spacing w:val="-5"/>
                <w:kern w:val="2"/>
                <w:lang w:val="en-US" w:eastAsia="zh-CN"/>
              </w:rPr>
            </w:pPr>
            <w:r>
              <w:rPr>
                <w:rFonts w:hint="eastAsia" w:ascii="黑体" w:hAnsi="黑体" w:eastAsia="黑体" w:cs="黑体"/>
                <w:b w:val="0"/>
                <w:bCs w:val="0"/>
                <w:color w:val="000000"/>
                <w:spacing w:val="-5"/>
                <w:kern w:val="2"/>
                <w:lang w:val="en-US" w:eastAsia="zh-CN"/>
              </w:rPr>
              <w:t>规范管理，进一步优化事业单位登记管理工作。</w:t>
            </w:r>
          </w:p>
          <w:p>
            <w:pPr>
              <w:keepNext w:val="0"/>
              <w:keepLines w:val="0"/>
              <w:pageBreakBefore w:val="0"/>
              <w:widowControl w:val="0"/>
              <w:numPr>
                <w:numId w:val="0"/>
              </w:numPr>
              <w:kinsoku/>
              <w:wordWrap/>
              <w:overflowPunct/>
              <w:topLinePunct w:val="0"/>
              <w:autoSpaceDE/>
              <w:autoSpaceDN w:val="0"/>
              <w:bidi w:val="0"/>
              <w:adjustRightInd/>
              <w:snapToGrid/>
              <w:spacing w:line="240" w:lineRule="exact"/>
              <w:ind w:leftChars="0" w:firstLine="400" w:firstLineChars="200"/>
              <w:textAlignment w:val="auto"/>
              <w:rPr>
                <w:rFonts w:hint="eastAsia" w:ascii="仿宋_GB2312" w:hAnsi="仿宋_GB2312" w:eastAsia="仿宋_GB2312" w:cs="仿宋_GB2312"/>
                <w:spacing w:val="-5"/>
                <w:kern w:val="2"/>
                <w:sz w:val="21"/>
                <w:szCs w:val="21"/>
                <w:lang w:val="en-US" w:eastAsia="zh-CN" w:bidi="ar-SA"/>
              </w:rPr>
            </w:pPr>
            <w:r>
              <w:rPr>
                <w:rFonts w:hint="eastAsia" w:ascii="仿宋_GB2312" w:hAnsi="仿宋_GB2312" w:eastAsia="仿宋_GB2312" w:cs="仿宋_GB2312"/>
                <w:spacing w:val="-5"/>
                <w:kern w:val="2"/>
                <w:sz w:val="21"/>
                <w:szCs w:val="21"/>
                <w:lang w:val="en-US" w:eastAsia="zh-CN" w:bidi="ar-SA"/>
              </w:rPr>
              <w:t>全面实行“互联网+政务”模式，各项业务申请、受理、审批等服务事项，全流程网上办理。全年共办理事业单位设立登记5家，变更登记77家，年度报告438家。7月份，国家事业单位登记管理局局长魏刚和省编办副主任王付林莅临我市专题调研时，对我市机构编制管理创新和事业单位登记管理工作给予了充分肯定。</w:t>
            </w:r>
          </w:p>
          <w:p>
            <w:pPr>
              <w:keepNext w:val="0"/>
              <w:keepLines w:val="0"/>
              <w:pageBreakBefore w:val="0"/>
              <w:widowControl w:val="0"/>
              <w:numPr>
                <w:numId w:val="0"/>
              </w:numPr>
              <w:kinsoku/>
              <w:wordWrap/>
              <w:overflowPunct/>
              <w:topLinePunct w:val="0"/>
              <w:autoSpaceDE/>
              <w:autoSpaceDN w:val="0"/>
              <w:bidi w:val="0"/>
              <w:adjustRightInd/>
              <w:snapToGrid/>
              <w:spacing w:line="240" w:lineRule="exact"/>
              <w:ind w:leftChars="0" w:firstLine="400" w:firstLineChars="200"/>
              <w:textAlignment w:val="auto"/>
              <w:rPr>
                <w:rFonts w:hint="eastAsia" w:ascii="仿宋_GB2312" w:hAnsi="仿宋_GB2312" w:eastAsia="仿宋_GB2312" w:cs="仿宋_GB2312"/>
                <w:spacing w:val="-5"/>
                <w:kern w:val="2"/>
                <w:sz w:val="21"/>
                <w:szCs w:val="21"/>
                <w:lang w:val="en-US" w:eastAsia="zh-CN" w:bidi="ar-SA"/>
              </w:rPr>
            </w:pPr>
            <w:r>
              <w:rPr>
                <w:rFonts w:hint="eastAsia" w:ascii="黑体" w:hAnsi="黑体" w:eastAsia="黑体" w:cs="黑体"/>
                <w:b w:val="0"/>
                <w:bCs w:val="0"/>
                <w:color w:val="000000"/>
                <w:spacing w:val="-5"/>
                <w:kern w:val="2"/>
                <w:lang w:val="en-US" w:eastAsia="zh-CN"/>
              </w:rPr>
              <w:t>四、创新机构编制管理，助力我市人才体制机制改革。</w:t>
            </w:r>
            <w:r>
              <w:rPr>
                <w:rFonts w:hint="eastAsia" w:ascii="仿宋_GB2312" w:hAnsi="仿宋_GB2312" w:eastAsia="仿宋_GB2312" w:cs="仿宋_GB2312"/>
                <w:spacing w:val="-5"/>
                <w:kern w:val="2"/>
                <w:sz w:val="21"/>
                <w:szCs w:val="21"/>
                <w:lang w:val="en-US" w:eastAsia="zh-CN" w:bidi="ar-SA"/>
              </w:rPr>
              <w:t>出台了《济源市公立医院员额制管理暂行办法》，全面落实高校、科研院所、公立医院等相关单位的用人自主权，充分调动用人单位积极性。</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75" w:type="dxa"/>
            <w:tcBorders>
              <w:left w:val="single" w:color="auto" w:sz="12" w:space="0"/>
            </w:tcBorders>
            <w:noWrap w:val="0"/>
            <w:vAlign w:val="center"/>
          </w:tcPr>
          <w:p>
            <w:pPr>
              <w:spacing w:line="300" w:lineRule="exact"/>
              <w:jc w:val="center"/>
              <w:rPr>
                <w:rFonts w:hint="eastAsia" w:ascii="黑体" w:hAnsi="黑体" w:eastAsia="黑体" w:cs="黑体"/>
                <w:szCs w:val="21"/>
              </w:rPr>
            </w:pPr>
            <w:r>
              <w:rPr>
                <w:rFonts w:hint="eastAsia" w:ascii="黑体" w:hAnsi="黑体" w:eastAsia="黑体" w:cs="黑体"/>
                <w:szCs w:val="21"/>
              </w:rPr>
              <w:t>个人获得</w:t>
            </w:r>
          </w:p>
          <w:p>
            <w:pPr>
              <w:spacing w:line="320" w:lineRule="exact"/>
              <w:jc w:val="center"/>
              <w:rPr>
                <w:rFonts w:hint="eastAsia" w:ascii="黑体" w:hAnsi="黑体" w:eastAsia="黑体" w:cs="黑体"/>
                <w:szCs w:val="21"/>
              </w:rPr>
            </w:pPr>
            <w:r>
              <w:rPr>
                <w:rFonts w:hint="eastAsia" w:ascii="黑体" w:hAnsi="黑体" w:eastAsia="黑体" w:cs="黑体"/>
                <w:szCs w:val="21"/>
              </w:rPr>
              <w:t>主要荣誉</w:t>
            </w:r>
          </w:p>
        </w:tc>
        <w:tc>
          <w:tcPr>
            <w:tcW w:w="7332" w:type="dxa"/>
            <w:gridSpan w:val="3"/>
            <w:tcBorders>
              <w:right w:val="single" w:color="auto" w:sz="12" w:space="0"/>
            </w:tcBorders>
            <w:noWrap w:val="0"/>
            <w:vAlign w:val="center"/>
          </w:tcPr>
          <w:p>
            <w:pPr>
              <w:spacing w:line="300" w:lineRule="exact"/>
              <w:rPr>
                <w:rFonts w:hint="eastAsia"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275" w:type="dxa"/>
            <w:tcBorders>
              <w:left w:val="single" w:color="auto" w:sz="12" w:space="0"/>
            </w:tcBorders>
            <w:noWrap w:val="0"/>
            <w:vAlign w:val="center"/>
          </w:tcPr>
          <w:p>
            <w:pPr>
              <w:spacing w:line="300" w:lineRule="exact"/>
              <w:jc w:val="center"/>
              <w:rPr>
                <w:rFonts w:hint="eastAsia" w:ascii="黑体" w:hAnsi="黑体" w:eastAsia="黑体" w:cs="黑体"/>
                <w:szCs w:val="21"/>
              </w:rPr>
            </w:pPr>
            <w:r>
              <w:rPr>
                <w:rFonts w:hint="eastAsia" w:ascii="黑体" w:hAnsi="黑体" w:eastAsia="黑体" w:cs="黑体"/>
                <w:szCs w:val="21"/>
              </w:rPr>
              <w:t>存在主要</w:t>
            </w:r>
          </w:p>
          <w:p>
            <w:pPr>
              <w:spacing w:line="320" w:lineRule="exact"/>
              <w:jc w:val="center"/>
              <w:rPr>
                <w:rFonts w:hint="eastAsia" w:ascii="黑体" w:hAnsi="黑体" w:eastAsia="黑体" w:cs="黑体"/>
                <w:szCs w:val="21"/>
              </w:rPr>
            </w:pPr>
            <w:r>
              <w:rPr>
                <w:rFonts w:hint="eastAsia" w:ascii="黑体" w:hAnsi="黑体" w:eastAsia="黑体" w:cs="黑体"/>
                <w:spacing w:val="-20"/>
                <w:szCs w:val="21"/>
              </w:rPr>
              <w:t>问题和不足</w:t>
            </w:r>
          </w:p>
        </w:tc>
        <w:tc>
          <w:tcPr>
            <w:tcW w:w="7332" w:type="dxa"/>
            <w:gridSpan w:val="3"/>
            <w:tcBorders>
              <w:right w:val="single" w:color="auto" w:sz="12" w:space="0"/>
            </w:tcBorders>
            <w:noWrap w:val="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一是理论水平有待提高，工作方法上统筹兼顾不够；</w:t>
            </w:r>
          </w:p>
          <w:p>
            <w:pPr>
              <w:spacing w:line="300" w:lineRule="exact"/>
              <w:rPr>
                <w:rFonts w:hint="eastAsia" w:ascii="宋体" w:hAnsi="宋体"/>
                <w:szCs w:val="21"/>
              </w:rPr>
            </w:pPr>
            <w:r>
              <w:rPr>
                <w:rFonts w:hint="eastAsia" w:ascii="仿宋_GB2312" w:hAnsi="仿宋_GB2312" w:eastAsia="仿宋_GB2312" w:cs="仿宋_GB2312"/>
                <w:szCs w:val="21"/>
              </w:rPr>
              <w:t>二是对同志们的工作要求多，对大家的生活关心不够。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275" w:type="dxa"/>
            <w:tcBorders>
              <w:left w:val="single" w:color="auto" w:sz="12" w:space="0"/>
              <w:bottom w:val="single" w:color="auto" w:sz="12" w:space="0"/>
            </w:tcBorders>
            <w:noWrap w:val="0"/>
            <w:vAlign w:val="center"/>
          </w:tcPr>
          <w:p>
            <w:pPr>
              <w:spacing w:line="300" w:lineRule="exact"/>
              <w:jc w:val="center"/>
              <w:rPr>
                <w:rFonts w:hint="eastAsia" w:ascii="黑体" w:hAnsi="黑体" w:eastAsia="黑体" w:cs="黑体"/>
                <w:szCs w:val="21"/>
              </w:rPr>
            </w:pPr>
            <w:r>
              <w:rPr>
                <w:rFonts w:hint="eastAsia" w:ascii="黑体" w:hAnsi="黑体" w:eastAsia="黑体" w:cs="黑体"/>
                <w:szCs w:val="21"/>
              </w:rPr>
              <w:t>审核意见</w:t>
            </w:r>
          </w:p>
        </w:tc>
        <w:tc>
          <w:tcPr>
            <w:tcW w:w="7332" w:type="dxa"/>
            <w:gridSpan w:val="3"/>
            <w:tcBorders>
              <w:left w:val="single" w:color="auto" w:sz="4" w:space="0"/>
              <w:bottom w:val="single" w:color="auto" w:sz="12" w:space="0"/>
              <w:right w:val="single" w:color="auto" w:sz="12" w:space="0"/>
            </w:tcBorders>
            <w:noWrap w:val="0"/>
            <w:vAlign w:val="center"/>
          </w:tcPr>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r>
              <w:rPr>
                <w:rFonts w:hint="eastAsia" w:ascii="宋体" w:hAnsi="宋体"/>
                <w:szCs w:val="21"/>
              </w:rPr>
              <w:t xml:space="preserve">                                主要领导签字：</w:t>
            </w:r>
          </w:p>
          <w:p>
            <w:pPr>
              <w:spacing w:line="300" w:lineRule="exact"/>
              <w:rPr>
                <w:rFonts w:hint="eastAsia" w:ascii="宋体" w:hAnsi="宋体"/>
                <w:szCs w:val="21"/>
              </w:rPr>
            </w:pPr>
            <w:r>
              <w:rPr>
                <w:rFonts w:hint="eastAsia" w:ascii="宋体" w:hAnsi="宋体"/>
                <w:szCs w:val="21"/>
              </w:rPr>
              <w:t xml:space="preserve">                                             （盖章）</w:t>
            </w:r>
          </w:p>
          <w:p>
            <w:pPr>
              <w:spacing w:line="300" w:lineRule="exact"/>
              <w:rPr>
                <w:rFonts w:hint="eastAsia" w:ascii="宋体" w:hAnsi="宋体"/>
                <w:szCs w:val="21"/>
              </w:rPr>
            </w:pPr>
            <w:r>
              <w:rPr>
                <w:rFonts w:hint="eastAsia" w:ascii="宋体" w:hAnsi="宋体"/>
                <w:szCs w:val="21"/>
              </w:rPr>
              <w:t xml:space="preserve">                                            年   月   日</w:t>
            </w:r>
          </w:p>
        </w:tc>
      </w:tr>
    </w:tbl>
    <w:p>
      <w:pPr>
        <w:spacing w:line="300" w:lineRule="exact"/>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p>
    <w:p>
      <w:pPr>
        <w:pStyle w:val="6"/>
        <w:keepNext w:val="0"/>
        <w:keepLines w:val="0"/>
        <w:pageBreakBefore w:val="0"/>
        <w:widowControl/>
        <w:kinsoku/>
        <w:wordWrap/>
        <w:overflowPunct/>
        <w:topLinePunct w:val="0"/>
        <w:autoSpaceDE/>
        <w:autoSpaceDN w:val="0"/>
        <w:bidi w:val="0"/>
        <w:adjustRightInd/>
        <w:snapToGrid/>
        <w:spacing w:before="0" w:after="0" w:line="260" w:lineRule="exact"/>
        <w:ind w:left="0" w:leftChars="0" w:right="0" w:rightChars="0" w:firstLine="418" w:firstLineChars="209"/>
        <w:jc w:val="both"/>
        <w:textAlignment w:val="auto"/>
        <w:outlineLvl w:val="9"/>
        <w:rPr>
          <w:rFonts w:hint="eastAsia" w:ascii="黑体" w:hAnsi="黑体" w:eastAsia="黑体" w:cs="黑体"/>
          <w:color w:val="000000"/>
          <w:spacing w:val="-5"/>
          <w:kern w:val="2"/>
        </w:rPr>
      </w:pPr>
      <w:r>
        <w:rPr>
          <w:rFonts w:hint="eastAsia" w:ascii="黑体" w:hAnsi="黑体" w:eastAsia="黑体" w:cs="黑体"/>
          <w:color w:val="000000"/>
          <w:spacing w:val="-5"/>
          <w:kern w:val="2"/>
        </w:rPr>
        <w:t>一、稳步推进</w:t>
      </w:r>
      <w:r>
        <w:rPr>
          <w:rFonts w:hint="eastAsia" w:ascii="黑体" w:hAnsi="黑体" w:eastAsia="黑体" w:cs="黑体"/>
          <w:color w:val="000000"/>
          <w:spacing w:val="-5"/>
          <w:kern w:val="2"/>
          <w:lang w:eastAsia="zh-CN"/>
        </w:rPr>
        <w:t>综合行政执法体制改革和</w:t>
      </w:r>
      <w:r>
        <w:rPr>
          <w:rFonts w:hint="eastAsia" w:ascii="黑体" w:hAnsi="黑体" w:eastAsia="黑体" w:cs="黑体"/>
          <w:color w:val="000000"/>
          <w:spacing w:val="-5"/>
          <w:kern w:val="2"/>
        </w:rPr>
        <w:t>事业单位</w:t>
      </w:r>
      <w:r>
        <w:rPr>
          <w:rFonts w:hint="eastAsia" w:ascii="黑体" w:hAnsi="黑体" w:eastAsia="黑体" w:cs="黑体"/>
          <w:color w:val="000000"/>
          <w:spacing w:val="-5"/>
          <w:kern w:val="2"/>
          <w:lang w:eastAsia="zh-CN"/>
        </w:rPr>
        <w:t>创新管理</w:t>
      </w:r>
    </w:p>
    <w:p>
      <w:pPr>
        <w:pStyle w:val="7"/>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240" w:lineRule="exact"/>
        <w:ind w:left="0" w:leftChars="0" w:right="0" w:rightChars="0" w:firstLine="475" w:firstLineChars="0"/>
        <w:jc w:val="both"/>
        <w:textAlignment w:val="auto"/>
        <w:outlineLvl w:val="9"/>
        <w:rPr>
          <w:rFonts w:hint="eastAsia" w:ascii="仿宋_GB2312" w:hAnsi="仿宋_GB2312" w:eastAsia="仿宋_GB2312" w:cs="仿宋_GB2312"/>
          <w:spacing w:val="-5"/>
          <w:kern w:val="2"/>
          <w:sz w:val="21"/>
          <w:szCs w:val="21"/>
          <w:lang w:val="en-US" w:eastAsia="zh-CN" w:bidi="ar-SA"/>
        </w:rPr>
      </w:pPr>
      <w:r>
        <w:rPr>
          <w:rFonts w:hint="eastAsia" w:ascii="仿宋_GB2312" w:hAnsi="仿宋_GB2312" w:eastAsia="仿宋_GB2312" w:cs="仿宋_GB2312"/>
          <w:b/>
          <w:bCs/>
          <w:spacing w:val="-5"/>
          <w:kern w:val="2"/>
          <w:sz w:val="21"/>
          <w:szCs w:val="21"/>
          <w:lang w:val="en-US" w:eastAsia="zh-CN" w:bidi="ar-SA"/>
        </w:rPr>
        <w:t>一是</w:t>
      </w:r>
      <w:r>
        <w:rPr>
          <w:rFonts w:hint="eastAsia" w:ascii="仿宋_GB2312" w:hAnsi="仿宋_GB2312" w:eastAsia="仿宋_GB2312" w:cs="仿宋_GB2312"/>
          <w:spacing w:val="-5"/>
          <w:kern w:val="2"/>
          <w:sz w:val="21"/>
          <w:szCs w:val="21"/>
          <w:lang w:val="en-US" w:eastAsia="zh-CN" w:bidi="ar-SA"/>
        </w:rPr>
        <w:t>统筹推进综合行政执法体制试点改革。围绕全市经济社会发展大局，聚焦企业和群众的现实需求，将旅游行政执法职能、卫生计生行政执法职能、安监行政执法职能、林业行政执法职能进行归并，目前4个试点单位的综合执法机构和人员编制已全部整合调配到位，新老机构的工作交接全部完成。</w:t>
      </w:r>
      <w:r>
        <w:rPr>
          <w:rFonts w:hint="eastAsia" w:ascii="仿宋_GB2312" w:hAnsi="仿宋_GB2312" w:eastAsia="仿宋_GB2312" w:cs="仿宋_GB2312"/>
          <w:b/>
          <w:bCs/>
          <w:spacing w:val="-5"/>
          <w:kern w:val="2"/>
          <w:sz w:val="21"/>
          <w:szCs w:val="21"/>
          <w:lang w:val="en-US" w:eastAsia="zh-CN" w:bidi="ar-SA"/>
        </w:rPr>
        <w:t>二是</w:t>
      </w:r>
      <w:r>
        <w:rPr>
          <w:rFonts w:hint="eastAsia" w:ascii="仿宋_GB2312" w:hAnsi="仿宋_GB2312" w:eastAsia="仿宋_GB2312" w:cs="仿宋_GB2312"/>
          <w:spacing w:val="-5"/>
          <w:kern w:val="2"/>
          <w:sz w:val="21"/>
          <w:szCs w:val="21"/>
          <w:lang w:val="en-US" w:eastAsia="zh-CN" w:bidi="ar-SA"/>
        </w:rPr>
        <w:t>创新事业单位管理。出台《济源市创新事业单位机构编制管理的实施办法（试行）》，共核减事业单位3个，编制43名。</w:t>
      </w:r>
      <w:r>
        <w:rPr>
          <w:rFonts w:hint="eastAsia" w:ascii="仿宋_GB2312" w:hAnsi="仿宋_GB2312" w:eastAsia="仿宋_GB2312" w:cs="仿宋_GB2312"/>
          <w:b/>
          <w:bCs/>
          <w:spacing w:val="-5"/>
          <w:kern w:val="2"/>
          <w:sz w:val="21"/>
          <w:szCs w:val="21"/>
          <w:lang w:val="en-US" w:eastAsia="zh-CN" w:bidi="ar-SA"/>
        </w:rPr>
        <w:t>三是</w:t>
      </w:r>
      <w:r>
        <w:rPr>
          <w:rFonts w:hint="eastAsia" w:ascii="仿宋_GB2312" w:hAnsi="仿宋_GB2312" w:eastAsia="仿宋_GB2312" w:cs="仿宋_GB2312"/>
          <w:spacing w:val="-5"/>
          <w:kern w:val="2"/>
          <w:sz w:val="21"/>
          <w:szCs w:val="21"/>
          <w:lang w:val="en-US" w:eastAsia="zh-CN" w:bidi="ar-SA"/>
        </w:rPr>
        <w:t>统一城乡中小学教职工核编。参照《中共济源市委、济源市人民政府关于全市中小学校长和教职工全员聘用的意见》，进一步优化师比配比。</w:t>
      </w:r>
      <w:r>
        <w:rPr>
          <w:rFonts w:hint="eastAsia" w:ascii="仿宋_GB2312" w:hAnsi="仿宋_GB2312" w:eastAsia="仿宋_GB2312" w:cs="仿宋_GB2312"/>
          <w:b/>
          <w:bCs/>
          <w:spacing w:val="-5"/>
          <w:kern w:val="2"/>
          <w:sz w:val="21"/>
          <w:szCs w:val="21"/>
          <w:lang w:val="en-US" w:eastAsia="zh-CN" w:bidi="ar-SA"/>
        </w:rPr>
        <w:t>四是</w:t>
      </w:r>
      <w:r>
        <w:rPr>
          <w:rFonts w:hint="eastAsia" w:ascii="仿宋_GB2312" w:hAnsi="仿宋_GB2312" w:eastAsia="仿宋_GB2312" w:cs="仿宋_GB2312"/>
          <w:spacing w:val="-5"/>
          <w:kern w:val="2"/>
          <w:sz w:val="21"/>
          <w:szCs w:val="21"/>
          <w:lang w:val="en-US" w:eastAsia="zh-CN" w:bidi="ar-SA"/>
        </w:rPr>
        <w:t>创新公立医院人员编制管理。按照标准核定公立医院总员额，实行实名统计，纳入员额管理的人员不列入财政供养人员，按照“减少一个、收回一个”的办法，逐步核减事业编制。</w:t>
      </w:r>
      <w:r>
        <w:rPr>
          <w:rFonts w:hint="eastAsia" w:ascii="仿宋_GB2312" w:hAnsi="仿宋_GB2312" w:eastAsia="仿宋_GB2312" w:cs="仿宋_GB2312"/>
          <w:b/>
          <w:bCs/>
          <w:spacing w:val="-5"/>
          <w:kern w:val="2"/>
          <w:sz w:val="21"/>
          <w:szCs w:val="21"/>
          <w:lang w:val="en-US" w:eastAsia="zh-CN" w:bidi="ar-SA"/>
        </w:rPr>
        <w:t>五是</w:t>
      </w:r>
      <w:r>
        <w:rPr>
          <w:rFonts w:hint="eastAsia" w:ascii="仿宋_GB2312" w:hAnsi="仿宋_GB2312" w:eastAsia="仿宋_GB2312" w:cs="仿宋_GB2312"/>
          <w:spacing w:val="-5"/>
          <w:kern w:val="2"/>
          <w:sz w:val="21"/>
          <w:szCs w:val="21"/>
          <w:lang w:val="en-US" w:eastAsia="zh-CN" w:bidi="ar-SA"/>
        </w:rPr>
        <w:t>积极推进不动产统一登记。根据《关于全省不动产统一登记制度建设的实施意见(暂行)》，组建济源市不动产登记中心，整合全市不动产登记职责、建立不动产统一制度，做到了登记机构、登记薄册、登记依据和信息平台“四统一”。</w:t>
      </w:r>
    </w:p>
    <w:p>
      <w:pPr>
        <w:pStyle w:val="7"/>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240" w:lineRule="exact"/>
        <w:ind w:left="0" w:leftChars="0" w:right="0" w:rightChars="0" w:firstLine="475" w:firstLineChars="0"/>
        <w:jc w:val="both"/>
        <w:textAlignment w:val="auto"/>
        <w:outlineLvl w:val="9"/>
        <w:rPr>
          <w:rFonts w:hint="eastAsia" w:ascii="黑体" w:hAnsi="黑体" w:eastAsia="黑体" w:cs="黑体"/>
          <w:color w:val="000000"/>
          <w:spacing w:val="-5"/>
          <w:kern w:val="2"/>
        </w:rPr>
      </w:pPr>
      <w:r>
        <w:rPr>
          <w:rFonts w:hint="eastAsia" w:ascii="黑体" w:hAnsi="黑体" w:eastAsia="黑体" w:cs="黑体"/>
          <w:color w:val="000000"/>
          <w:spacing w:val="-5"/>
          <w:kern w:val="2"/>
        </w:rPr>
        <w:t>二、完成事业单位登记管理各项工作</w:t>
      </w:r>
    </w:p>
    <w:p>
      <w:pPr>
        <w:pStyle w:val="7"/>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240" w:lineRule="exact"/>
        <w:ind w:left="0" w:leftChars="0" w:right="0" w:rightChars="0" w:firstLine="475" w:firstLineChars="0"/>
        <w:jc w:val="both"/>
        <w:textAlignment w:val="auto"/>
        <w:outlineLvl w:val="9"/>
        <w:rPr>
          <w:rFonts w:hint="eastAsia" w:ascii="仿宋_GB2312" w:hAnsi="仿宋_GB2312" w:eastAsia="仿宋_GB2312" w:cs="仿宋_GB2312"/>
          <w:spacing w:val="-5"/>
          <w:kern w:val="2"/>
          <w:sz w:val="21"/>
          <w:szCs w:val="21"/>
          <w:lang w:val="en-US" w:eastAsia="zh-CN" w:bidi="ar-SA"/>
        </w:rPr>
      </w:pPr>
      <w:r>
        <w:rPr>
          <w:rFonts w:hint="eastAsia" w:ascii="仿宋_GB2312" w:hAnsi="仿宋_GB2312" w:eastAsia="仿宋_GB2312" w:cs="仿宋_GB2312"/>
          <w:b/>
          <w:bCs/>
          <w:spacing w:val="-5"/>
          <w:kern w:val="2"/>
          <w:sz w:val="21"/>
          <w:szCs w:val="21"/>
          <w:lang w:val="en-US" w:eastAsia="zh-CN" w:bidi="ar-SA"/>
        </w:rPr>
        <w:t>一是</w:t>
      </w:r>
      <w:r>
        <w:rPr>
          <w:rFonts w:hint="eastAsia" w:ascii="仿宋_GB2312" w:hAnsi="仿宋_GB2312" w:eastAsia="仿宋_GB2312" w:cs="仿宋_GB2312"/>
          <w:spacing w:val="-5"/>
          <w:kern w:val="2"/>
          <w:sz w:val="21"/>
          <w:szCs w:val="21"/>
          <w:lang w:val="en-US" w:eastAsia="zh-CN" w:bidi="ar-SA"/>
        </w:rPr>
        <w:t>完成事业单位年度报告、法定代表人监督管理、事业单位“三公开”及公告工作。公开年度报告书427家，实现了事业单位登记管理年度报告相关信息的公开、透明，自觉接受社会监督。</w:t>
      </w:r>
      <w:r>
        <w:rPr>
          <w:rFonts w:hint="eastAsia" w:ascii="仿宋_GB2312" w:hAnsi="仿宋_GB2312" w:eastAsia="仿宋_GB2312" w:cs="仿宋_GB2312"/>
          <w:b/>
          <w:bCs/>
          <w:spacing w:val="-5"/>
          <w:kern w:val="2"/>
          <w:sz w:val="21"/>
          <w:szCs w:val="21"/>
          <w:lang w:val="en-US" w:eastAsia="zh-CN" w:bidi="ar-SA"/>
        </w:rPr>
        <w:t>二是</w:t>
      </w:r>
      <w:r>
        <w:rPr>
          <w:rFonts w:hint="eastAsia" w:ascii="仿宋_GB2312" w:hAnsi="仿宋_GB2312" w:eastAsia="仿宋_GB2312" w:cs="仿宋_GB2312"/>
          <w:spacing w:val="-5"/>
          <w:kern w:val="2"/>
          <w:sz w:val="21"/>
          <w:szCs w:val="21"/>
          <w:lang w:val="en-US" w:eastAsia="zh-CN" w:bidi="ar-SA"/>
        </w:rPr>
        <w:t>全面启动党政群机关统一社会信用代码赋码工作，为20多家机关、群团发放了证书。</w:t>
      </w:r>
      <w:r>
        <w:rPr>
          <w:rFonts w:hint="eastAsia" w:ascii="仿宋_GB2312" w:hAnsi="仿宋_GB2312" w:eastAsia="仿宋_GB2312" w:cs="仿宋_GB2312"/>
          <w:b/>
          <w:bCs/>
          <w:spacing w:val="-5"/>
          <w:kern w:val="2"/>
          <w:sz w:val="21"/>
          <w:szCs w:val="21"/>
          <w:lang w:val="en-US" w:eastAsia="zh-CN" w:bidi="ar-SA"/>
        </w:rPr>
        <w:t>三是</w:t>
      </w:r>
      <w:r>
        <w:rPr>
          <w:rFonts w:hint="eastAsia" w:ascii="仿宋_GB2312" w:hAnsi="仿宋_GB2312" w:eastAsia="仿宋_GB2312" w:cs="仿宋_GB2312"/>
          <w:spacing w:val="-5"/>
          <w:kern w:val="2"/>
          <w:sz w:val="21"/>
          <w:szCs w:val="21"/>
          <w:lang w:val="en-US" w:eastAsia="zh-CN" w:bidi="ar-SA"/>
        </w:rPr>
        <w:t>积极推进全市行政事业单位社会保险费征收工作。参与提供全市500余家法人单位基本信息的审核工作，为全市社会保险费征收工作的实施打下了良好基础。</w:t>
      </w:r>
    </w:p>
    <w:p>
      <w:pPr>
        <w:pStyle w:val="7"/>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240" w:lineRule="exact"/>
        <w:ind w:left="0" w:leftChars="0" w:right="0" w:rightChars="0" w:firstLine="475" w:firstLineChars="0"/>
        <w:jc w:val="both"/>
        <w:textAlignment w:val="auto"/>
        <w:outlineLvl w:val="9"/>
        <w:rPr>
          <w:rFonts w:hint="eastAsia" w:ascii="黑体" w:hAnsi="黑体" w:eastAsia="黑体" w:cs="黑体"/>
          <w:color w:val="000000"/>
          <w:spacing w:val="-5"/>
          <w:kern w:val="2"/>
        </w:rPr>
      </w:pPr>
      <w:r>
        <w:rPr>
          <w:rFonts w:hint="eastAsia" w:ascii="黑体" w:hAnsi="黑体" w:eastAsia="黑体" w:cs="黑体"/>
          <w:color w:val="000000"/>
          <w:spacing w:val="-5"/>
          <w:kern w:val="2"/>
        </w:rPr>
        <w:t>三、全面加强编办自身建设</w:t>
      </w:r>
    </w:p>
    <w:p>
      <w:pPr>
        <w:keepNext w:val="0"/>
        <w:keepLines w:val="0"/>
        <w:pageBreakBefore w:val="0"/>
        <w:kinsoku/>
        <w:wordWrap/>
        <w:overflowPunct/>
        <w:topLinePunct w:val="0"/>
        <w:autoSpaceDE/>
        <w:bidi w:val="0"/>
        <w:adjustRightInd/>
        <w:snapToGrid/>
        <w:spacing w:line="260" w:lineRule="exact"/>
        <w:ind w:left="0" w:leftChars="0" w:right="0" w:rightChars="0" w:firstLine="450"/>
        <w:jc w:val="both"/>
        <w:textAlignment w:val="auto"/>
        <w:outlineLvl w:val="9"/>
        <w:rPr>
          <w:rFonts w:hint="eastAsia" w:ascii="仿宋_GB2312" w:hAnsi="仿宋_GB2312" w:eastAsia="仿宋_GB2312" w:cs="仿宋_GB2312"/>
          <w:spacing w:val="-5"/>
          <w:szCs w:val="21"/>
        </w:rPr>
      </w:pPr>
      <w:r>
        <w:rPr>
          <w:rFonts w:hint="eastAsia" w:ascii="仿宋_GB2312" w:hAnsi="仿宋_GB2312" w:eastAsia="仿宋_GB2312" w:cs="仿宋_GB2312"/>
          <w:b/>
          <w:spacing w:val="-5"/>
          <w:szCs w:val="21"/>
        </w:rPr>
        <w:t>一是</w:t>
      </w:r>
      <w:r>
        <w:rPr>
          <w:rFonts w:hint="eastAsia" w:ascii="仿宋_GB2312" w:hAnsi="仿宋_GB2312" w:eastAsia="仿宋_GB2312" w:cs="仿宋_GB2312"/>
          <w:spacing w:val="-5"/>
          <w:szCs w:val="21"/>
        </w:rPr>
        <w:t>始终把改进学风，加强党员思想素质建设提到重要位置。根据年度机构编制工作要点，制订学习计划，明确学习重点。要求全办既要加强政治理论的学习，不断提高干部的思想水平和分析形势、把握大局的能力，紧密联系机构编制工作实际，加强业务学习，不断提高自身综合素质和工作能力。</w:t>
      </w:r>
      <w:r>
        <w:rPr>
          <w:rFonts w:hint="eastAsia" w:ascii="仿宋_GB2312" w:hAnsi="仿宋_GB2312" w:eastAsia="仿宋_GB2312" w:cs="仿宋_GB2312"/>
          <w:b/>
          <w:spacing w:val="-5"/>
          <w:szCs w:val="21"/>
        </w:rPr>
        <w:t>二是</w:t>
      </w:r>
      <w:r>
        <w:rPr>
          <w:rFonts w:hint="eastAsia" w:ascii="仿宋_GB2312" w:hAnsi="仿宋_GB2312" w:eastAsia="仿宋_GB2312" w:cs="仿宋_GB2312"/>
          <w:spacing w:val="-5"/>
          <w:szCs w:val="21"/>
        </w:rPr>
        <w:t>严密组织“</w:t>
      </w:r>
      <w:r>
        <w:rPr>
          <w:rFonts w:hint="eastAsia" w:ascii="仿宋_GB2312" w:hAnsi="仿宋_GB2312" w:eastAsia="仿宋_GB2312" w:cs="仿宋_GB2312"/>
          <w:spacing w:val="-5"/>
          <w:szCs w:val="21"/>
          <w:lang w:eastAsia="zh-CN"/>
        </w:rPr>
        <w:t>两学一做</w:t>
      </w:r>
      <w:r>
        <w:rPr>
          <w:rFonts w:hint="eastAsia" w:ascii="仿宋_GB2312" w:hAnsi="仿宋_GB2312" w:eastAsia="仿宋_GB2312" w:cs="仿宋_GB2312"/>
          <w:spacing w:val="-5"/>
          <w:szCs w:val="21"/>
        </w:rPr>
        <w:t>”</w:t>
      </w:r>
      <w:r>
        <w:rPr>
          <w:rFonts w:hint="eastAsia" w:ascii="仿宋_GB2312" w:hAnsi="仿宋_GB2312" w:eastAsia="仿宋_GB2312" w:cs="仿宋_GB2312"/>
          <w:spacing w:val="-5"/>
          <w:szCs w:val="21"/>
          <w:lang w:eastAsia="zh-CN"/>
        </w:rPr>
        <w:t>学习</w:t>
      </w:r>
      <w:r>
        <w:rPr>
          <w:rFonts w:hint="eastAsia" w:ascii="仿宋_GB2312" w:hAnsi="仿宋_GB2312" w:eastAsia="仿宋_GB2312" w:cs="仿宋_GB2312"/>
          <w:spacing w:val="-5"/>
          <w:szCs w:val="21"/>
        </w:rPr>
        <w:t>教育</w:t>
      </w:r>
      <w:r>
        <w:rPr>
          <w:rFonts w:hint="eastAsia" w:ascii="仿宋_GB2312" w:hAnsi="仿宋_GB2312" w:eastAsia="仿宋_GB2312" w:cs="仿宋_GB2312"/>
          <w:spacing w:val="-5"/>
          <w:szCs w:val="21"/>
          <w:lang w:eastAsia="zh-CN"/>
        </w:rPr>
        <w:t>，通过走进革命圣地感受精神力量，开设微型党课宣讲注重潜移默化，组织参加市“两学一做”知识竞赛树立典型标杆</w:t>
      </w:r>
      <w:r>
        <w:rPr>
          <w:rFonts w:hint="eastAsia" w:ascii="仿宋_GB2312" w:hAnsi="仿宋_GB2312" w:eastAsia="仿宋_GB2312" w:cs="仿宋_GB2312"/>
          <w:spacing w:val="-5"/>
          <w:szCs w:val="21"/>
        </w:rPr>
        <w:t>。</w:t>
      </w:r>
      <w:r>
        <w:rPr>
          <w:rFonts w:hint="eastAsia" w:ascii="仿宋_GB2312" w:hAnsi="仿宋_GB2312" w:eastAsia="仿宋_GB2312" w:cs="仿宋_GB2312"/>
          <w:b/>
          <w:spacing w:val="-5"/>
          <w:szCs w:val="21"/>
        </w:rPr>
        <w:t>三是</w:t>
      </w:r>
      <w:r>
        <w:rPr>
          <w:rFonts w:hint="eastAsia" w:ascii="仿宋_GB2312" w:hAnsi="仿宋_GB2312" w:eastAsia="仿宋_GB2312" w:cs="仿宋_GB2312"/>
          <w:spacing w:val="-5"/>
          <w:szCs w:val="21"/>
        </w:rPr>
        <w:t>建立完善了编办班子和领导干部查摆问题台账。</w:t>
      </w:r>
    </w:p>
    <w:p>
      <w:pPr>
        <w:keepNext w:val="0"/>
        <w:keepLines w:val="0"/>
        <w:pageBreakBefore w:val="0"/>
        <w:kinsoku/>
        <w:wordWrap/>
        <w:overflowPunct/>
        <w:topLinePunct w:val="0"/>
        <w:autoSpaceDE/>
        <w:bidi w:val="0"/>
        <w:adjustRightInd/>
        <w:snapToGrid/>
        <w:spacing w:line="260" w:lineRule="exact"/>
        <w:ind w:left="0" w:leftChars="0" w:right="0" w:rightChars="0" w:firstLine="450"/>
        <w:jc w:val="both"/>
        <w:textAlignment w:val="auto"/>
        <w:outlineLvl w:val="9"/>
        <w:rPr>
          <w:rFonts w:hint="eastAsia" w:ascii="黑体" w:hAnsi="黑体" w:eastAsia="黑体" w:cs="黑体"/>
          <w:spacing w:val="-5"/>
          <w:szCs w:val="21"/>
        </w:rPr>
      </w:pPr>
      <w:r>
        <w:rPr>
          <w:rFonts w:hint="eastAsia" w:ascii="黑体" w:hAnsi="黑体" w:eastAsia="黑体" w:cs="黑体"/>
          <w:color w:val="000000"/>
          <w:spacing w:val="-5"/>
          <w:kern w:val="2"/>
        </w:rPr>
        <w:t>四、</w:t>
      </w:r>
      <w:r>
        <w:rPr>
          <w:rFonts w:hint="eastAsia" w:ascii="黑体" w:hAnsi="黑体" w:eastAsia="黑体" w:cs="黑体"/>
          <w:spacing w:val="-5"/>
          <w:szCs w:val="21"/>
        </w:rPr>
        <w:t>积极营造创新氛围，抓好改革专题设计</w:t>
      </w:r>
    </w:p>
    <w:p>
      <w:r>
        <w:rPr>
          <w:rFonts w:hint="eastAsia" w:ascii="仿宋_GB2312" w:hAnsi="仿宋_GB2312" w:eastAsia="仿宋_GB2312" w:cs="仿宋_GB2312"/>
          <w:b/>
          <w:spacing w:val="-5"/>
          <w:kern w:val="2"/>
        </w:rPr>
        <w:t>一是</w:t>
      </w:r>
      <w:r>
        <w:rPr>
          <w:rFonts w:hint="eastAsia" w:ascii="仿宋_GB2312" w:hAnsi="仿宋_GB2312" w:eastAsia="仿宋_GB2312" w:cs="仿宋_GB2312"/>
          <w:spacing w:val="-5"/>
          <w:kern w:val="2"/>
        </w:rPr>
        <w:t>围绕市委、市政府中心工作和省编办</w:t>
      </w:r>
      <w:r>
        <w:rPr>
          <w:rFonts w:hint="eastAsia" w:ascii="仿宋_GB2312" w:hAnsi="仿宋_GB2312" w:eastAsia="仿宋_GB2312" w:cs="仿宋_GB2312"/>
          <w:spacing w:val="-5"/>
          <w:kern w:val="2"/>
          <w:lang w:eastAsia="zh-CN"/>
        </w:rPr>
        <w:t>年度工作计划</w:t>
      </w:r>
      <w:r>
        <w:rPr>
          <w:rFonts w:hint="eastAsia" w:ascii="仿宋_GB2312" w:hAnsi="仿宋_GB2312" w:eastAsia="仿宋_GB2312" w:cs="仿宋_GB2312"/>
          <w:spacing w:val="-5"/>
          <w:kern w:val="2"/>
        </w:rPr>
        <w:t>，制订了《机构编制管理创新年活动实施方案》。</w:t>
      </w:r>
      <w:r>
        <w:rPr>
          <w:rFonts w:hint="eastAsia" w:ascii="仿宋_GB2312" w:hAnsi="仿宋_GB2312" w:eastAsia="仿宋_GB2312" w:cs="仿宋_GB2312"/>
          <w:b/>
          <w:spacing w:val="-5"/>
          <w:kern w:val="2"/>
        </w:rPr>
        <w:t>二是</w:t>
      </w:r>
      <w:r>
        <w:rPr>
          <w:rFonts w:hint="eastAsia" w:ascii="仿宋_GB2312" w:hAnsi="仿宋_GB2312" w:eastAsia="仿宋_GB2312" w:cs="仿宋_GB2312"/>
          <w:spacing w:val="-5"/>
          <w:kern w:val="2"/>
          <w:lang w:eastAsia="zh-CN"/>
        </w:rPr>
        <w:t>落实《济源</w:t>
      </w:r>
      <w:r>
        <w:rPr>
          <w:rFonts w:hint="eastAsia" w:ascii="仿宋_GB2312" w:hAnsi="仿宋_GB2312" w:eastAsia="仿宋_GB2312" w:cs="仿宋_GB2312"/>
          <w:spacing w:val="-5"/>
          <w:kern w:val="2"/>
        </w:rPr>
        <w:t>市机构编制息及调研工作考核办法》</w:t>
      </w:r>
      <w:r>
        <w:rPr>
          <w:rFonts w:hint="eastAsia" w:ascii="仿宋_GB2312" w:hAnsi="仿宋_GB2312" w:eastAsia="仿宋_GB2312" w:cs="仿宋_GB2312"/>
          <w:spacing w:val="-5"/>
          <w:kern w:val="2"/>
          <w:lang w:eastAsia="zh-CN"/>
        </w:rPr>
        <w:t>，激励全体人员写稿投稿，积极</w:t>
      </w:r>
      <w:r>
        <w:rPr>
          <w:rFonts w:hint="eastAsia" w:ascii="仿宋_GB2312" w:hAnsi="仿宋_GB2312" w:eastAsia="仿宋_GB2312" w:cs="仿宋_GB2312"/>
          <w:spacing w:val="-5"/>
          <w:kern w:val="2"/>
        </w:rPr>
        <w:t>撰写</w:t>
      </w:r>
      <w:r>
        <w:rPr>
          <w:rFonts w:hint="eastAsia" w:ascii="仿宋_GB2312" w:hAnsi="仿宋_GB2312" w:eastAsia="仿宋_GB2312" w:cs="仿宋_GB2312"/>
          <w:spacing w:val="-5"/>
          <w:kern w:val="2"/>
          <w:lang w:eastAsia="zh-CN"/>
        </w:rPr>
        <w:t>反映我办工作和</w:t>
      </w:r>
      <w:r>
        <w:rPr>
          <w:rFonts w:hint="eastAsia" w:ascii="仿宋_GB2312" w:hAnsi="仿宋_GB2312" w:eastAsia="仿宋_GB2312" w:cs="仿宋_GB2312"/>
          <w:spacing w:val="-5"/>
          <w:kern w:val="2"/>
        </w:rPr>
        <w:t>经验交流材料，</w:t>
      </w:r>
      <w:r>
        <w:rPr>
          <w:rFonts w:hint="eastAsia" w:ascii="仿宋_GB2312" w:hAnsi="仿宋_GB2312" w:eastAsia="仿宋_GB2312" w:cs="仿宋_GB2312"/>
          <w:spacing w:val="-5"/>
          <w:kern w:val="2"/>
          <w:lang w:eastAsia="zh-CN"/>
        </w:rPr>
        <w:t>在省编办组织的“一招鲜、接地气”</w:t>
      </w:r>
      <w:r>
        <w:rPr>
          <w:rFonts w:hint="eastAsia" w:ascii="仿宋_GB2312" w:hAnsi="仿宋_GB2312" w:eastAsia="仿宋_GB2312" w:cs="仿宋_GB2312"/>
          <w:spacing w:val="-5"/>
          <w:kern w:val="2"/>
        </w:rPr>
        <w:t>征文</w:t>
      </w:r>
      <w:r>
        <w:rPr>
          <w:rFonts w:hint="eastAsia" w:ascii="仿宋_GB2312" w:hAnsi="仿宋_GB2312" w:eastAsia="仿宋_GB2312" w:cs="仿宋_GB2312"/>
          <w:spacing w:val="-5"/>
          <w:kern w:val="2"/>
          <w:lang w:eastAsia="zh-CN"/>
        </w:rPr>
        <w:t>中获优秀奖稿件</w:t>
      </w:r>
      <w:r>
        <w:rPr>
          <w:rFonts w:hint="eastAsia" w:ascii="仿宋_GB2312" w:hAnsi="仿宋_GB2312" w:eastAsia="仿宋_GB2312" w:cs="仿宋_GB2312"/>
          <w:spacing w:val="-5"/>
          <w:kern w:val="2"/>
          <w:lang w:val="en-US" w:eastAsia="zh-CN"/>
        </w:rPr>
        <w:t>1篇</w:t>
      </w:r>
      <w:r>
        <w:rPr>
          <w:rFonts w:hint="eastAsia" w:ascii="仿宋_GB2312" w:hAnsi="仿宋_GB2312" w:eastAsia="仿宋_GB2312" w:cs="仿宋_GB2312"/>
          <w:spacing w:val="-5"/>
          <w:kern w:val="2"/>
        </w:rPr>
        <w:t>，</w:t>
      </w:r>
      <w:r>
        <w:rPr>
          <w:rFonts w:hint="eastAsia" w:ascii="仿宋_GB2312" w:hAnsi="仿宋_GB2312" w:eastAsia="仿宋_GB2312" w:cs="仿宋_GB2312"/>
          <w:spacing w:val="-5"/>
          <w:kern w:val="2"/>
          <w:lang w:eastAsia="zh-CN"/>
        </w:rPr>
        <w:t>全年各级媒体共刊发</w:t>
      </w:r>
      <w:r>
        <w:rPr>
          <w:rFonts w:hint="eastAsia" w:ascii="仿宋_GB2312" w:hAnsi="仿宋_GB2312" w:eastAsia="仿宋_GB2312" w:cs="仿宋_GB2312"/>
          <w:spacing w:val="-5"/>
          <w:kern w:val="2"/>
          <w:lang w:val="en-US" w:eastAsia="zh-CN"/>
        </w:rPr>
        <w:t>6</w:t>
      </w:r>
      <w:r>
        <w:rPr>
          <w:rFonts w:hint="eastAsia" w:ascii="仿宋_GB2312" w:hAnsi="仿宋_GB2312" w:eastAsia="仿宋_GB2312" w:cs="仿宋_GB2312"/>
          <w:spacing w:val="-5"/>
          <w:kern w:val="2"/>
        </w:rPr>
        <w:t>7篇</w:t>
      </w:r>
      <w:r>
        <w:rPr>
          <w:rFonts w:hint="eastAsia" w:ascii="仿宋_GB2312" w:hAnsi="仿宋_GB2312" w:eastAsia="仿宋_GB2312" w:cs="仿宋_GB2312"/>
          <w:spacing w:val="-5"/>
          <w:kern w:val="2"/>
          <w:lang w:eastAsia="zh-CN"/>
        </w:rPr>
        <w:t>，其中</w:t>
      </w:r>
      <w:r>
        <w:rPr>
          <w:rFonts w:hint="eastAsia" w:ascii="仿宋_GB2312" w:hAnsi="仿宋_GB2312" w:eastAsia="仿宋_GB2312" w:cs="仿宋_GB2312"/>
          <w:spacing w:val="-5"/>
          <w:kern w:val="2"/>
        </w:rPr>
        <w:t>中央</w:t>
      </w:r>
      <w:r>
        <w:rPr>
          <w:rFonts w:hint="eastAsia" w:ascii="仿宋_GB2312" w:hAnsi="仿宋_GB2312" w:eastAsia="仿宋_GB2312" w:cs="仿宋_GB2312"/>
          <w:spacing w:val="-5"/>
          <w:kern w:val="2"/>
          <w:lang w:val="en-US" w:eastAsia="zh-CN"/>
        </w:rPr>
        <w:t>5</w:t>
      </w:r>
      <w:r>
        <w:rPr>
          <w:rFonts w:hint="eastAsia" w:ascii="仿宋_GB2312" w:hAnsi="仿宋_GB2312" w:eastAsia="仿宋_GB2312" w:cs="仿宋_GB2312"/>
          <w:spacing w:val="-5"/>
          <w:kern w:val="2"/>
        </w:rPr>
        <w:t>篇，省</w:t>
      </w:r>
      <w:r>
        <w:rPr>
          <w:rFonts w:hint="eastAsia" w:ascii="仿宋_GB2312" w:hAnsi="仿宋_GB2312" w:eastAsia="仿宋_GB2312" w:cs="仿宋_GB2312"/>
          <w:spacing w:val="-5"/>
          <w:kern w:val="2"/>
          <w:lang w:val="en-US" w:eastAsia="zh-CN"/>
        </w:rPr>
        <w:t>10</w:t>
      </w:r>
      <w:r>
        <w:rPr>
          <w:rFonts w:hint="eastAsia" w:ascii="仿宋_GB2312" w:hAnsi="仿宋_GB2312" w:eastAsia="仿宋_GB2312" w:cs="仿宋_GB2312"/>
          <w:spacing w:val="-5"/>
          <w:kern w:val="2"/>
        </w:rPr>
        <w:t>篇，市</w:t>
      </w:r>
      <w:r>
        <w:rPr>
          <w:rFonts w:hint="eastAsia" w:ascii="仿宋_GB2312" w:hAnsi="仿宋_GB2312" w:eastAsia="仿宋_GB2312" w:cs="仿宋_GB2312"/>
          <w:spacing w:val="-5"/>
          <w:kern w:val="2"/>
          <w:lang w:val="en-US" w:eastAsia="zh-CN"/>
        </w:rPr>
        <w:t>52</w:t>
      </w:r>
      <w:r>
        <w:rPr>
          <w:rFonts w:hint="eastAsia" w:ascii="仿宋_GB2312" w:hAnsi="仿宋_GB2312" w:eastAsia="仿宋_GB2312" w:cs="仿宋_GB2312"/>
          <w:spacing w:val="-5"/>
          <w:kern w:val="2"/>
        </w:rPr>
        <w:t>篇</w:t>
      </w:r>
      <w:r>
        <w:rPr>
          <w:rFonts w:hint="eastAsia" w:ascii="仿宋_GB2312" w:hAnsi="仿宋_GB2312" w:eastAsia="仿宋_GB2312" w:cs="仿宋_GB2312"/>
          <w:spacing w:val="-5"/>
          <w:kern w:val="2"/>
          <w:lang w:eastAsia="zh-CN"/>
        </w:rPr>
        <w:t>，信息刊用数量位于全省机构编制系统第六，创历年之最</w:t>
      </w:r>
      <w:r>
        <w:rPr>
          <w:rFonts w:hint="eastAsia" w:ascii="仿宋_GB2312" w:hAnsi="仿宋_GB2312" w:eastAsia="仿宋_GB2312" w:cs="仿宋_GB2312"/>
          <w:spacing w:val="-5"/>
          <w:kern w:val="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BB96C"/>
    <w:multiLevelType w:val="singleLevel"/>
    <w:tmpl w:val="AEABB9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154E3"/>
    <w:rsid w:val="00D32E35"/>
    <w:rsid w:val="01D20F3E"/>
    <w:rsid w:val="02A76D77"/>
    <w:rsid w:val="08C3410F"/>
    <w:rsid w:val="094D216E"/>
    <w:rsid w:val="0C5C1AFE"/>
    <w:rsid w:val="0F3847E2"/>
    <w:rsid w:val="0FD5293F"/>
    <w:rsid w:val="12A50D8D"/>
    <w:rsid w:val="20A05EAE"/>
    <w:rsid w:val="2432230B"/>
    <w:rsid w:val="276E55CC"/>
    <w:rsid w:val="2F7746A3"/>
    <w:rsid w:val="33A0335C"/>
    <w:rsid w:val="347E09EE"/>
    <w:rsid w:val="396A2750"/>
    <w:rsid w:val="3C957DBE"/>
    <w:rsid w:val="3CFF15CD"/>
    <w:rsid w:val="3FED389C"/>
    <w:rsid w:val="41B470F1"/>
    <w:rsid w:val="44A03952"/>
    <w:rsid w:val="46D34DB5"/>
    <w:rsid w:val="4E6D5044"/>
    <w:rsid w:val="518569B0"/>
    <w:rsid w:val="51C36B8C"/>
    <w:rsid w:val="53F13CF6"/>
    <w:rsid w:val="57231D92"/>
    <w:rsid w:val="5CC86F3F"/>
    <w:rsid w:val="61010892"/>
    <w:rsid w:val="611C6D7F"/>
    <w:rsid w:val="6295618D"/>
    <w:rsid w:val="62C70581"/>
    <w:rsid w:val="63C308CC"/>
    <w:rsid w:val="683A4790"/>
    <w:rsid w:val="69F85CDB"/>
    <w:rsid w:val="6CF7384D"/>
    <w:rsid w:val="6DB57F68"/>
    <w:rsid w:val="703F3920"/>
    <w:rsid w:val="708B1B46"/>
    <w:rsid w:val="781A6663"/>
    <w:rsid w:val="784B162B"/>
    <w:rsid w:val="7AED628A"/>
    <w:rsid w:val="7BE154E3"/>
    <w:rsid w:val="7CFA7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99"/>
    <w:pPr>
      <w:widowControl/>
      <w:tabs>
        <w:tab w:val="center" w:pos="4153"/>
        <w:tab w:val="right" w:pos="8306"/>
      </w:tabs>
      <w:snapToGrid w:val="0"/>
      <w:spacing w:line="580" w:lineRule="exact"/>
      <w:jc w:val="left"/>
    </w:pPr>
    <w:rPr>
      <w:rFonts w:ascii="Times New Roman" w:hAnsi="Times New Roman"/>
      <w:sz w:val="18"/>
      <w:szCs w:val="18"/>
    </w:rPr>
  </w:style>
  <w:style w:type="paragraph" w:styleId="3">
    <w:name w:val="header"/>
    <w:basedOn w:val="1"/>
    <w:semiHidden/>
    <w:qFormat/>
    <w:uiPriority w:val="0"/>
    <w:pPr>
      <w:widowControl/>
      <w:pBdr>
        <w:bottom w:val="single" w:color="auto" w:sz="6" w:space="1"/>
      </w:pBdr>
      <w:tabs>
        <w:tab w:val="center" w:pos="4153"/>
        <w:tab w:val="right" w:pos="8306"/>
      </w:tabs>
      <w:snapToGrid w:val="0"/>
      <w:spacing w:line="580" w:lineRule="exact"/>
      <w:jc w:val="center"/>
    </w:pPr>
    <w:rPr>
      <w:rFonts w:ascii="Times New Roman" w:hAnsi="Times New Roman"/>
      <w:sz w:val="18"/>
      <w:szCs w:val="18"/>
    </w:rPr>
  </w:style>
  <w:style w:type="paragraph" w:customStyle="1" w:styleId="6">
    <w:name w:val="p0"/>
    <w:basedOn w:val="1"/>
    <w:qFormat/>
    <w:uiPriority w:val="0"/>
    <w:pPr>
      <w:spacing w:before="0" w:beforeAutospacing="0" w:after="0" w:afterAutospacing="0"/>
      <w:ind w:left="0" w:right="0"/>
      <w:jc w:val="both"/>
    </w:pPr>
    <w:rPr>
      <w:rFonts w:hint="default" w:ascii="Times New Roman" w:hAnsi="Times New Roman" w:cs="Times New Roman"/>
      <w:kern w:val="0"/>
      <w:sz w:val="21"/>
      <w:szCs w:val="21"/>
      <w:lang w:val="en-US" w:eastAsia="zh-CN" w:bidi="ar-SA"/>
    </w:rPr>
  </w:style>
  <w:style w:type="paragraph" w:customStyle="1" w:styleId="7">
    <w:name w:val="p15"/>
    <w:basedOn w:val="1"/>
    <w:qFormat/>
    <w:uiPriority w:val="0"/>
    <w:pPr>
      <w:keepNext w:val="0"/>
      <w:keepLines w:val="0"/>
      <w:widowControl w:val="0"/>
      <w:suppressLineNumbers w:val="0"/>
      <w:spacing w:before="0" w:beforeAutospacing="0" w:after="0" w:afterAutospacing="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2019-01-16T06:38:00Z</dcterms:created>
  <dc:creator>推土机</dc:creator>
  <cp:lastModifiedBy>推土机</cp:lastModifiedBy>
  <cp:lastPrinted>2019-01-16T09:32:38Z</cp:lastPrinted>
  <dcterms:modified xsi:type="dcterms:W3CDTF">2019-01-16T10:27:53Z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